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2863FA">
      <w:pPr>
        <w:spacing w:after="0" w:line="480" w:lineRule="auto"/>
        <w:ind w:firstLine="720"/>
        <w:jc w:val="center"/>
        <w:rPr>
          <w:rFonts w:ascii="Times New Roman" w:hAnsi="Times New Roman" w:cs="Times New Roman"/>
          <w:sz w:val="24"/>
          <w:szCs w:val="24"/>
        </w:rPr>
      </w:pPr>
    </w:p>
    <w:p w:rsidR="002863FA" w:rsidP="002863FA">
      <w:pPr>
        <w:spacing w:after="0" w:line="480" w:lineRule="auto"/>
        <w:ind w:firstLine="720"/>
        <w:jc w:val="center"/>
        <w:rPr>
          <w:rFonts w:ascii="Times New Roman" w:hAnsi="Times New Roman" w:cs="Times New Roman"/>
          <w:color w:val="222222"/>
          <w:sz w:val="24"/>
          <w:szCs w:val="24"/>
          <w:shd w:val="clear" w:color="auto" w:fill="FFFFFF"/>
        </w:rPr>
      </w:pPr>
      <w:r w:rsidRPr="00666F59">
        <w:rPr>
          <w:rFonts w:ascii="Times New Roman" w:hAnsi="Times New Roman" w:cs="Times New Roman"/>
          <w:sz w:val="24"/>
          <w:szCs w:val="24"/>
        </w:rPr>
        <w:t>Principals Of Sentencing</w:t>
      </w:r>
    </w:p>
    <w:p w:rsidR="00700421" w:rsidRPr="00520EDC" w:rsidP="002863FA">
      <w:pPr>
        <w:spacing w:after="0" w:line="480" w:lineRule="auto"/>
        <w:ind w:firstLine="720"/>
        <w:jc w:val="center"/>
        <w:rPr>
          <w:rFonts w:ascii="Times New Roman" w:hAnsi="Times New Roman" w:cs="Times New Roman"/>
          <w:color w:val="222222"/>
          <w:sz w:val="24"/>
          <w:szCs w:val="24"/>
          <w:shd w:val="clear" w:color="auto" w:fill="FFFFFF"/>
        </w:rPr>
      </w:pPr>
      <w:r w:rsidRPr="00520EDC">
        <w:rPr>
          <w:rFonts w:ascii="Times New Roman" w:hAnsi="Times New Roman" w:cs="Times New Roman"/>
          <w:color w:val="222222"/>
          <w:sz w:val="24"/>
          <w:szCs w:val="24"/>
          <w:shd w:val="clear" w:color="auto" w:fill="FFFFFF"/>
        </w:rPr>
        <w:t>Name</w:t>
      </w:r>
    </w:p>
    <w:p w:rsidR="009267B2" w:rsidRPr="00520EDC" w:rsidP="002863FA">
      <w:pPr>
        <w:spacing w:after="0" w:line="480" w:lineRule="auto"/>
        <w:ind w:firstLine="720"/>
        <w:jc w:val="center"/>
        <w:rPr>
          <w:rFonts w:ascii="Times New Roman" w:hAnsi="Times New Roman" w:cs="Times New Roman"/>
          <w:color w:val="222222"/>
          <w:sz w:val="24"/>
          <w:szCs w:val="24"/>
          <w:shd w:val="clear" w:color="auto" w:fill="FFFFFF"/>
        </w:rPr>
      </w:pPr>
      <w:r w:rsidRPr="00520EDC">
        <w:rPr>
          <w:rFonts w:ascii="Times New Roman" w:hAnsi="Times New Roman" w:cs="Times New Roman"/>
          <w:color w:val="222222"/>
          <w:sz w:val="24"/>
          <w:szCs w:val="24"/>
          <w:shd w:val="clear" w:color="auto" w:fill="FFFFFF"/>
        </w:rPr>
        <w:t>Institution</w:t>
      </w:r>
    </w:p>
    <w:p w:rsidR="00700421" w:rsidRPr="00520EDC" w:rsidP="002863FA">
      <w:pPr>
        <w:spacing w:after="0" w:line="480" w:lineRule="auto"/>
        <w:ind w:firstLine="720"/>
        <w:jc w:val="center"/>
        <w:rPr>
          <w:rFonts w:ascii="Times New Roman" w:hAnsi="Times New Roman" w:cs="Times New Roman"/>
          <w:sz w:val="24"/>
          <w:szCs w:val="24"/>
        </w:rPr>
      </w:pPr>
      <w:r w:rsidRPr="00520EDC">
        <w:rPr>
          <w:rFonts w:ascii="Times New Roman" w:hAnsi="Times New Roman" w:cs="Times New Roman"/>
          <w:color w:val="222222"/>
          <w:sz w:val="24"/>
          <w:szCs w:val="24"/>
          <w:shd w:val="clear" w:color="auto" w:fill="FFFFFF"/>
        </w:rPr>
        <w:t>Date</w:t>
      </w:r>
    </w:p>
    <w:p w:rsidR="00700421" w:rsidRPr="00520EDC" w:rsidP="002863FA">
      <w:pPr>
        <w:spacing w:after="0" w:line="480" w:lineRule="auto"/>
        <w:ind w:firstLine="720"/>
        <w:jc w:val="center"/>
        <w:rPr>
          <w:rFonts w:ascii="Times New Roman" w:hAnsi="Times New Roman" w:cs="Times New Roman"/>
          <w:sz w:val="24"/>
          <w:szCs w:val="24"/>
        </w:rPr>
      </w:pPr>
    </w:p>
    <w:p w:rsidR="00700421" w:rsidRPr="00520EDC" w:rsidP="002863FA">
      <w:pPr>
        <w:spacing w:after="0" w:line="480" w:lineRule="auto"/>
        <w:ind w:firstLine="720"/>
        <w:jc w:val="center"/>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700421" w:rsidRPr="00520EDC" w:rsidP="00520EDC">
      <w:pPr>
        <w:spacing w:after="0" w:line="480" w:lineRule="auto"/>
        <w:ind w:firstLine="720"/>
        <w:rPr>
          <w:rFonts w:ascii="Times New Roman" w:hAnsi="Times New Roman" w:cs="Times New Roman"/>
          <w:sz w:val="24"/>
          <w:szCs w:val="24"/>
        </w:rPr>
      </w:pPr>
    </w:p>
    <w:p w:rsidR="006C4BD1" w:rsidRPr="006C4BD1" w:rsidP="006C4BD1">
      <w:pPr>
        <w:spacing w:after="0" w:line="480" w:lineRule="auto"/>
        <w:ind w:firstLine="720"/>
        <w:rPr>
          <w:rFonts w:ascii="Times New Roman" w:hAnsi="Times New Roman" w:cs="Times New Roman"/>
          <w:sz w:val="24"/>
          <w:szCs w:val="24"/>
        </w:rPr>
      </w:pP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 xml:space="preserve">The Criminal Code of Canada traces the standards and motivation behind condemning. These standards are put in the Criminal Code as an unmistakable rule to judges and </w:t>
      </w:r>
    </w:p>
    <w:p w:rsidR="006C4BD1" w:rsidRPr="006C4BD1" w:rsidP="006C4BD1">
      <w:pPr>
        <w:spacing w:after="0" w:line="480" w:lineRule="auto"/>
        <w:contextualSpacing/>
        <w:rPr>
          <w:rFonts w:ascii="Times New Roman" w:hAnsi="Times New Roman" w:cs="Times New Roman"/>
          <w:sz w:val="24"/>
          <w:szCs w:val="24"/>
        </w:rPr>
      </w:pPr>
      <w:r w:rsidRPr="006C4BD1">
        <w:rPr>
          <w:rFonts w:ascii="Times New Roman" w:hAnsi="Times New Roman" w:cs="Times New Roman"/>
          <w:sz w:val="24"/>
          <w:szCs w:val="24"/>
        </w:rPr>
        <w:t>an announcement of regulations that guide our corrective laws and authorizations. 
</w:t>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 xml:space="preserve">The accompanying segments from the Criminal Code are the codification in Canada of the standards which have administered sentences in the customary law: </w:t>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sym w:font="Times New Roman" w:char="F0B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44"/>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2D"/>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2"/>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7"/>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6"/>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B"/>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7"/>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2"/>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sym w:font="Times New Roman" w:char="F0B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44"/>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28"/>
      </w:r>
      <w:r w:rsidRPr="006C4BD1">
        <w:rPr>
          <w:rFonts w:ascii="Times New Roman" w:hAnsi="Times New Roman" w:cs="Times New Roman"/>
          <w:sz w:val="24"/>
          <w:szCs w:val="24"/>
        </w:rPr>
        <w:sym w:font="Times New Roman" w:char="006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8"/>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sym w:font="Times New Roman" w:char="F0B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5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2"/>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2D"/>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20"/>
      </w:r>
    </w:p>
    <w:p w:rsid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 xml:space="preserve">beneficial residents </w:t>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 Protection of the general population - through detainment and additionally the burden of conditions to control the charged's conduct in the network and to keep the redundancy of the crime.</w:t>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 xml:space="preserve">Notwithstanding these standards, the Code has included the rules of: </w:t>
      </w:r>
    </w:p>
    <w:p w:rsidR="006C4BD1" w:rsidRPr="006C4BD1" w:rsidP="006C4BD1">
      <w:pPr>
        <w:spacing w:after="0" w:line="480" w:lineRule="auto"/>
        <w:ind w:firstLine="720"/>
        <w:contextualSpacing/>
        <w:rPr>
          <w:rFonts w:ascii="Times New Roman" w:hAnsi="Times New Roman" w:cs="Times New Roman"/>
          <w:sz w:val="24"/>
          <w:szCs w:val="24"/>
        </w:rPr>
      </w:pP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 Reparation - to reimburse, fix or reward the person in question or network misfortune and hurt 
</w:t>
      </w:r>
    </w:p>
    <w:p w:rsidR="00666F59" w:rsidP="00666F59">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sym w:font="Times New Roman" w:char="F0B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5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2"/>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2D"/>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A"/>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1"/>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7"/>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B"/>
      </w:r>
      <w:r w:rsidRPr="006C4BD1">
        <w:rPr>
          <w:rFonts w:ascii="Times New Roman" w:hAnsi="Times New Roman" w:cs="Times New Roman"/>
          <w:sz w:val="24"/>
          <w:szCs w:val="24"/>
        </w:rPr>
        <w:sym w:font="Times New Roman" w:char="002E"/>
      </w:r>
      <w:r w:rsidRPr="006C4BD1">
        <w:rPr>
          <w:rFonts w:ascii="Times New Roman" w:hAnsi="Times New Roman" w:cs="Times New Roman"/>
          <w:sz w:val="24"/>
          <w:szCs w:val="24"/>
        </w:rPr>
        <w:sym w:font="Times New Roman" w:char="0020"/>
      </w:r>
    </w:p>
    <w:p w:rsidR="006C4BD1" w:rsidP="00666F59">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These standards are altogether molded by the overall idea that any sentence must be relative to the gravity of the offense and the level of duty of the guilty party. The Criminal Code likewise orders the thought of irritating or moderating elements, comparable sentences for comparable wrongdoings and guilty parties and unique idea for native guilty parties.
</w:t>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The fundamental motivation behind condemning is to contribute, alongside wrongdoing</w:t>
      </w:r>
      <w:r>
        <w:rPr>
          <w:rFonts w:ascii="Times New Roman" w:hAnsi="Times New Roman" w:cs="Times New Roman"/>
          <w:sz w:val="24"/>
          <w:szCs w:val="24"/>
        </w:rPr>
        <w:t xml:space="preserve"> </w:t>
      </w:r>
      <w:r w:rsidRPr="006C4BD1">
        <w:rPr>
          <w:rFonts w:ascii="Times New Roman" w:hAnsi="Times New Roman" w:cs="Times New Roman"/>
          <w:sz w:val="24"/>
          <w:szCs w:val="24"/>
        </w:rPr>
        <w:t>anticipation activities, to regard for the law and the upkeep of a naturally, peaceful and safe society by forcing endorses that have at least one of the accompanying targets: 
</w:t>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sym w:font="Times New Roman" w:char="F0B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5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6"/>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7"/>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sym w:font="Times New Roman" w:char="F0B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5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2"/>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20"/>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sym w:font="Times New Roman" w:char="F0B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5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7"/>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3"/>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79"/>
      </w:r>
      <w:r w:rsidRPr="006C4BD1">
        <w:rPr>
          <w:rFonts w:ascii="Times New Roman" w:hAnsi="Times New Roman" w:cs="Times New Roman"/>
          <w:sz w:val="24"/>
          <w:szCs w:val="24"/>
        </w:rPr>
        <w:sym w:font="Times New Roman" w:char="002C"/>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7"/>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6"/>
      </w:r>
      <w:r w:rsidRPr="006C4BD1">
        <w:rPr>
          <w:rFonts w:ascii="Times New Roman" w:hAnsi="Times New Roman" w:cs="Times New Roman"/>
          <w:sz w:val="24"/>
          <w:szCs w:val="24"/>
        </w:rPr>
        <w:sym w:font="Times New Roman" w:char="007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D"/>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1"/>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20"/>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sym w:font="Times New Roman" w:char="F0B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5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6C"/>
      </w:r>
      <w:r w:rsidRPr="006C4BD1">
        <w:rPr>
          <w:rFonts w:ascii="Times New Roman" w:hAnsi="Times New Roman" w:cs="Times New Roman"/>
          <w:sz w:val="24"/>
          <w:szCs w:val="24"/>
        </w:rPr>
        <w:sym w:font="Times New Roman" w:char="0070"/>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7"/>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8"/>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7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9"/>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20"/>
      </w:r>
      <w:r w:rsidRPr="006C4BD1">
        <w:rPr>
          <w:rFonts w:ascii="Times New Roman" w:hAnsi="Times New Roman" w:cs="Times New Roman"/>
          <w:sz w:val="24"/>
          <w:szCs w:val="24"/>
        </w:rPr>
        <w:sym w:font="Times New Roman" w:char="0077"/>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E"/>
      </w:r>
      <w:r w:rsidRPr="006C4BD1">
        <w:rPr>
          <w:rFonts w:ascii="Times New Roman" w:hAnsi="Times New Roman" w:cs="Times New Roman"/>
          <w:sz w:val="24"/>
          <w:szCs w:val="24"/>
        </w:rPr>
        <w:sym w:font="Times New Roman" w:char="0067"/>
      </w:r>
      <w:r w:rsidRPr="006C4BD1">
        <w:rPr>
          <w:rFonts w:ascii="Times New Roman" w:hAnsi="Times New Roman" w:cs="Times New Roman"/>
          <w:sz w:val="24"/>
          <w:szCs w:val="24"/>
        </w:rPr>
        <w:sym w:font="Times New Roman" w:char="0064"/>
      </w:r>
      <w:r w:rsidRPr="006C4BD1">
        <w:rPr>
          <w:rFonts w:ascii="Times New Roman" w:hAnsi="Times New Roman" w:cs="Times New Roman"/>
          <w:sz w:val="24"/>
          <w:szCs w:val="24"/>
        </w:rPr>
        <w:sym w:font="Times New Roman" w:char="006F"/>
      </w:r>
      <w:r w:rsidRPr="006C4BD1">
        <w:rPr>
          <w:rFonts w:ascii="Times New Roman" w:hAnsi="Times New Roman" w:cs="Times New Roman"/>
          <w:sz w:val="24"/>
          <w:szCs w:val="24"/>
        </w:rPr>
        <w:sym w:font="Times New Roman" w:char="0065"/>
      </w:r>
      <w:r w:rsidRPr="006C4BD1">
        <w:rPr>
          <w:rFonts w:ascii="Times New Roman" w:hAnsi="Times New Roman" w:cs="Times New Roman"/>
          <w:sz w:val="24"/>
          <w:szCs w:val="24"/>
        </w:rPr>
        <w:sym w:font="Times New Roman" w:char="0072"/>
      </w:r>
      <w:r w:rsidRPr="006C4BD1">
        <w:rPr>
          <w:rFonts w:ascii="Times New Roman" w:hAnsi="Times New Roman" w:cs="Times New Roman"/>
          <w:sz w:val="24"/>
          <w:szCs w:val="24"/>
        </w:rPr>
        <w:sym w:font="Times New Roman" w:char="0073"/>
      </w:r>
      <w:r w:rsidRPr="006C4BD1">
        <w:rPr>
          <w:rFonts w:ascii="Times New Roman" w:hAnsi="Times New Roman" w:cs="Times New Roman"/>
          <w:sz w:val="24"/>
          <w:szCs w:val="24"/>
        </w:rPr>
        <w:sym w:font="Times New Roman" w:char="0020"/>
      </w:r>
    </w:p>
    <w:p w:rsidR="006C4BD1" w:rsidRPr="006C4BD1"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 To give reparations to hurt done to unfortunate casualties or the network 
</w:t>
      </w:r>
    </w:p>
    <w:p w:rsidR="001E6A00" w:rsidRPr="00520EDC" w:rsidP="006C4BD1">
      <w:pPr>
        <w:spacing w:after="0" w:line="480" w:lineRule="auto"/>
        <w:ind w:firstLine="720"/>
        <w:contextualSpacing/>
        <w:rPr>
          <w:rFonts w:ascii="Times New Roman" w:hAnsi="Times New Roman" w:cs="Times New Roman"/>
          <w:sz w:val="24"/>
          <w:szCs w:val="24"/>
        </w:rPr>
      </w:pPr>
      <w:r w:rsidRPr="006C4BD1">
        <w:rPr>
          <w:rFonts w:ascii="Times New Roman" w:hAnsi="Times New Roman" w:cs="Times New Roman"/>
          <w:sz w:val="24"/>
          <w:szCs w:val="24"/>
        </w:rPr>
        <w:t>· To advance awareness of other's expectations in guilty parties, and affirmation of the hurt done to unfortunate victims and the network
</w:t>
      </w:r>
    </w:p>
    <w:sectPr w:rsidSect="00666F59">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21" w:rsidRPr="002863FA" w:rsidP="002863FA">
    <w:pPr>
      <w:spacing w:line="480" w:lineRule="auto"/>
      <w:rPr>
        <w:rFonts w:ascii="Times New Roman" w:hAnsi="Times New Roman" w:cs="Times New Roman"/>
        <w:sz w:val="24"/>
        <w:szCs w:val="24"/>
      </w:rPr>
    </w:pPr>
    <w:sdt>
      <w:sdtPr>
        <w:id w:val="8526280"/>
        <w:docPartObj>
          <w:docPartGallery w:val="Page Numbers (Top of Page)"/>
          <w:docPartUnique/>
        </w:docPartObj>
      </w:sdtPr>
      <w:sdtContent>
        <w:r w:rsidRPr="00666F59" w:rsidR="00666F59">
          <w:rPr>
            <w:rFonts w:ascii="Times New Roman" w:hAnsi="Times New Roman" w:cs="Times New Roman"/>
            <w:sz w:val="24"/>
            <w:szCs w:val="24"/>
          </w:rPr>
          <w:t>Principals Of Sentencing</w:t>
        </w:r>
        <w:r w:rsidR="00666F59">
          <w:rPr>
            <w:rFonts w:ascii="Times New Roman" w:hAnsi="Times New Roman" w:cs="Times New Roman"/>
            <w:sz w:val="24"/>
            <w:szCs w:val="24"/>
          </w:rPr>
          <w:tab/>
        </w:r>
        <w:r w:rsidR="00666F59">
          <w:rPr>
            <w:rFonts w:ascii="Times New Roman" w:hAnsi="Times New Roman" w:cs="Times New Roman"/>
            <w:sz w:val="24"/>
            <w:szCs w:val="24"/>
          </w:rPr>
          <w:tab/>
        </w:r>
        <w:r w:rsidR="00666F59">
          <w:rPr>
            <w:rFonts w:ascii="Times New Roman" w:hAnsi="Times New Roman" w:cs="Times New Roman"/>
            <w:sz w:val="24"/>
            <w:szCs w:val="24"/>
          </w:rPr>
          <w:tab/>
        </w:r>
        <w:r w:rsidR="00666F59">
          <w:rPr>
            <w:rFonts w:ascii="Times New Roman" w:hAnsi="Times New Roman" w:cs="Times New Roman"/>
            <w:sz w:val="24"/>
            <w:szCs w:val="24"/>
          </w:rPr>
          <w:tab/>
        </w:r>
        <w:r w:rsidR="00666F59">
          <w:rPr>
            <w:rFonts w:ascii="Times New Roman" w:hAnsi="Times New Roman" w:cs="Times New Roman"/>
            <w:sz w:val="24"/>
            <w:szCs w:val="24"/>
          </w:rPr>
          <w:tab/>
        </w:r>
        <w:r w:rsidR="00666F59">
          <w:rPr>
            <w:rFonts w:ascii="Times New Roman" w:hAnsi="Times New Roman" w:cs="Times New Roman"/>
            <w:sz w:val="24"/>
            <w:szCs w:val="24"/>
          </w:rPr>
          <w:tab/>
        </w:r>
      </w:sdtContent>
    </w:sdt>
    <w:r>
      <w:rPr>
        <w:rFonts w:ascii="Times New Roman" w:hAnsi="Times New Roman" w:cs="Times New Roman"/>
        <w:color w:val="222222"/>
        <w:sz w:val="24"/>
        <w:szCs w:val="24"/>
        <w:shd w:val="clear" w:color="auto" w:fill="FFFFFF"/>
      </w:rPr>
      <w:t xml:space="preserve">          </w:t>
    </w:r>
    <w:r w:rsidR="002863FA">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 xml:space="preserve">         </w:t>
    </w:r>
    <w:r>
      <w:fldChar w:fldCharType="begin"/>
    </w:r>
    <w:r>
      <w:instrText xml:space="preserve"> PAGE   \* MERGEFORMAT </w:instrText>
    </w:r>
    <w:r>
      <w:fldChar w:fldCharType="separate"/>
    </w:r>
    <w:r w:rsidR="00666F59">
      <w:rPr>
        <w:noProof/>
      </w:rPr>
      <w:t>3</w:t>
    </w:r>
    <w:r w:rsidR="00666F59">
      <w:rPr>
        <w:noProof/>
      </w:rPr>
      <w:fldChar w:fldCharType="end"/>
    </w:r>
  </w:p>
  <w:p w:rsidR="007004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00" w:rsidRPr="00326707" w:rsidP="00666F59">
    <w:pPr>
      <w:spacing w:after="0" w:line="480" w:lineRule="auto"/>
      <w:rPr>
        <w:rFonts w:ascii="Times New Roman" w:hAnsi="Times New Roman" w:cs="Times New Roman"/>
        <w:sz w:val="24"/>
        <w:szCs w:val="24"/>
      </w:rPr>
    </w:pPr>
    <w:r w:rsidRPr="00326707">
      <w:rPr>
        <w:rFonts w:ascii="Times New Roman" w:hAnsi="Times New Roman" w:cs="Times New Roman"/>
        <w:sz w:val="24"/>
        <w:szCs w:val="24"/>
      </w:rPr>
      <w:t>Running he</w:t>
    </w:r>
    <w:r w:rsidRPr="00326707">
      <w:rPr>
        <w:rFonts w:ascii="Times New Roman" w:hAnsi="Times New Roman" w:cs="Times New Roman"/>
        <w:color w:val="222222"/>
        <w:sz w:val="24"/>
        <w:szCs w:val="24"/>
        <w:shd w:val="clear" w:color="auto" w:fill="FFFFFF"/>
      </w:rPr>
      <w:t>a</w:t>
    </w:r>
    <w:r w:rsidRPr="00326707">
      <w:rPr>
        <w:rFonts w:ascii="Times New Roman" w:hAnsi="Times New Roman" w:cs="Times New Roman"/>
        <w:sz w:val="24"/>
        <w:szCs w:val="24"/>
      </w:rPr>
      <w:t>d</w:t>
    </w:r>
    <w:r w:rsidRPr="00666F59">
      <w:rPr>
        <w:rFonts w:ascii="Times New Roman" w:hAnsi="Times New Roman" w:cs="Times New Roman"/>
        <w:sz w:val="24"/>
        <w:szCs w:val="24"/>
      </w:rPr>
      <w:t>:</w:t>
    </w:r>
    <w:r w:rsidRPr="00666F59" w:rsidR="00666F59">
      <w:rPr>
        <w:rFonts w:ascii="Times New Roman" w:hAnsi="Times New Roman" w:cs="Times New Roman"/>
        <w:sz w:val="24"/>
        <w:szCs w:val="24"/>
      </w:rPr>
      <w:t xml:space="preserve"> Principals Of Sentencing</w:t>
    </w:r>
    <w:r w:rsidR="00666F59">
      <w:rPr>
        <w:rFonts w:ascii="Times New Roman" w:hAnsi="Times New Roman" w:cs="Times New Roman"/>
        <w:sz w:val="24"/>
        <w:szCs w:val="24"/>
      </w:rPr>
      <w:tab/>
    </w:r>
    <w:r w:rsidR="00666F59">
      <w:rPr>
        <w:rFonts w:ascii="Times New Roman" w:hAnsi="Times New Roman" w:cs="Times New Roman"/>
        <w:sz w:val="24"/>
        <w:szCs w:val="24"/>
      </w:rPr>
      <w:tab/>
    </w:r>
    <w:r w:rsidR="00666F59">
      <w:rPr>
        <w:rFonts w:ascii="Times New Roman" w:hAnsi="Times New Roman" w:cs="Times New Roman"/>
        <w:sz w:val="24"/>
        <w:szCs w:val="24"/>
      </w:rPr>
      <w:tab/>
    </w:r>
    <w:r w:rsidR="00666F59">
      <w:rPr>
        <w:rFonts w:ascii="Times New Roman" w:hAnsi="Times New Roman" w:cs="Times New Roman"/>
        <w:sz w:val="24"/>
        <w:szCs w:val="24"/>
      </w:rPr>
      <w:tab/>
    </w:r>
    <w:r w:rsidR="00326707">
      <w:rPr>
        <w:rFonts w:ascii="Times New Roman" w:hAnsi="Times New Roman" w:cs="Times New Roman"/>
        <w:sz w:val="24"/>
        <w:szCs w:val="24"/>
      </w:rPr>
      <w:t xml:space="preserve">          </w:t>
    </w:r>
    <w:sdt>
      <w:sdtPr>
        <w:rPr>
          <w:rFonts w:ascii="Times New Roman" w:hAnsi="Times New Roman" w:cs="Times New Roman"/>
          <w:sz w:val="24"/>
          <w:szCs w:val="24"/>
        </w:rPr>
        <w:id w:val="8526188"/>
        <w:docPartObj>
          <w:docPartGallery w:val="Page Numbers (Top of Page)"/>
          <w:docPartUnique/>
        </w:docPartObj>
      </w:sdtPr>
      <w:sdtContent>
        <w:r w:rsidRPr="00326707" w:rsidR="00FC1C9F">
          <w:rPr>
            <w:rFonts w:ascii="Times New Roman" w:hAnsi="Times New Roman" w:cs="Times New Roman"/>
            <w:sz w:val="24"/>
            <w:szCs w:val="24"/>
          </w:rPr>
          <w:fldChar w:fldCharType="begin"/>
        </w:r>
        <w:r w:rsidRPr="00326707">
          <w:rPr>
            <w:rFonts w:ascii="Times New Roman" w:hAnsi="Times New Roman" w:cs="Times New Roman"/>
            <w:sz w:val="24"/>
            <w:szCs w:val="24"/>
          </w:rPr>
          <w:instrText xml:space="preserve"> PAGE   \* MERGEFORMAT </w:instrText>
        </w:r>
        <w:r w:rsidRPr="00326707" w:rsidR="00FC1C9F">
          <w:rPr>
            <w:rFonts w:ascii="Times New Roman" w:hAnsi="Times New Roman" w:cs="Times New Roman"/>
            <w:sz w:val="24"/>
            <w:szCs w:val="24"/>
          </w:rPr>
          <w:fldChar w:fldCharType="separate"/>
        </w:r>
        <w:r w:rsidR="00666F59">
          <w:rPr>
            <w:rFonts w:ascii="Times New Roman" w:hAnsi="Times New Roman" w:cs="Times New Roman"/>
            <w:noProof/>
            <w:sz w:val="24"/>
            <w:szCs w:val="24"/>
          </w:rPr>
          <w:t>1</w:t>
        </w:r>
        <w:r w:rsidRPr="00326707" w:rsidR="00FC1C9F">
          <w:rPr>
            <w:rFonts w:ascii="Times New Roman" w:hAnsi="Times New Roman" w:cs="Times New Roman"/>
            <w:sz w:val="24"/>
            <w:szCs w:val="24"/>
          </w:rPr>
          <w:fldChar w:fldCharType="end"/>
        </w:r>
      </w:sdtContent>
    </w:sdt>
  </w:p>
  <w:p w:rsidR="001E6A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87120A"/>
    <w:rsid w:val="00125BDE"/>
    <w:rsid w:val="001B2D69"/>
    <w:rsid w:val="001E6A00"/>
    <w:rsid w:val="002863FA"/>
    <w:rsid w:val="002F0A76"/>
    <w:rsid w:val="00326707"/>
    <w:rsid w:val="00520EDC"/>
    <w:rsid w:val="005333E0"/>
    <w:rsid w:val="00587750"/>
    <w:rsid w:val="005F6367"/>
    <w:rsid w:val="00666F59"/>
    <w:rsid w:val="0067757C"/>
    <w:rsid w:val="006C4BD1"/>
    <w:rsid w:val="00700421"/>
    <w:rsid w:val="007C4812"/>
    <w:rsid w:val="0087120A"/>
    <w:rsid w:val="009267B2"/>
    <w:rsid w:val="00944A7C"/>
    <w:rsid w:val="00A5310D"/>
    <w:rsid w:val="00A6599D"/>
    <w:rsid w:val="00B45044"/>
    <w:rsid w:val="00D279C8"/>
    <w:rsid w:val="00FB2D68"/>
    <w:rsid w:val="00FC1C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C9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A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A00"/>
  </w:style>
  <w:style w:type="paragraph" w:styleId="Footer">
    <w:name w:val="footer"/>
    <w:basedOn w:val="Normal"/>
    <w:link w:val="FooterChar"/>
    <w:uiPriority w:val="99"/>
    <w:semiHidden/>
    <w:unhideWhenUsed/>
    <w:rsid w:val="001E6A0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E6A00"/>
  </w:style>
  <w:style w:type="table" w:styleId="TableGrid">
    <w:name w:val="Table Grid"/>
    <w:basedOn w:val="TableNormal"/>
    <w:uiPriority w:val="59"/>
    <w:rsid w:val="002863F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286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2863FA"/>
    <w:rPr>
      <w:rFonts w:ascii="Courier New" w:eastAsia="Times New Roman" w:hAnsi="Courier New" w:cs="Courier New"/>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2019-04-04T12:56:00Z</dcterms:created>
  <dcterms:modified xsi:type="dcterms:W3CDTF">2019-04-04T12:59:00Z</dcterms:modified>
</cp:coreProperties>
</file>